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tabs>
          <w:tab w:val="left" w:pos="516"/>
        </w:tabs>
        <w:spacing w:before="150" w:beforeAutospacing="0" w:afterAutospacing="0" w:line="562" w:lineRule="atLeast"/>
        <w:jc w:val="both"/>
        <w:rPr>
          <w:rFonts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附件</w:t>
      </w:r>
    </w:p>
    <w:p>
      <w:pPr>
        <w:pStyle w:val="5"/>
        <w:widowControl/>
        <w:spacing w:before="150" w:beforeAutospacing="0" w:afterAutospacing="0" w:line="562" w:lineRule="atLeast"/>
        <w:ind w:left="648"/>
        <w:jc w:val="center"/>
        <w:rPr>
          <w:rStyle w:val="8"/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</w:rPr>
        <w:t>丽雅项目介绍</w:t>
      </w:r>
    </w:p>
    <w:p>
      <w:pPr>
        <w:pStyle w:val="5"/>
        <w:widowControl/>
        <w:numPr>
          <w:ilvl w:val="0"/>
          <w:numId w:val="1"/>
        </w:numPr>
        <w:spacing w:before="150" w:beforeAutospacing="0" w:afterAutospacing="0" w:line="562" w:lineRule="atLeast"/>
        <w:ind w:left="648"/>
        <w:jc w:val="both"/>
        <w:rPr>
          <w:rStyle w:val="8"/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color w:val="000000"/>
          <w:sz w:val="32"/>
          <w:szCs w:val="32"/>
        </w:rPr>
        <w:t>品牌介绍</w:t>
      </w:r>
    </w:p>
    <w:p>
      <w:pPr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江安丽雅属于宜宾第二大国企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val="en-US" w:eastAsia="zh-CN"/>
        </w:rPr>
        <w:t>--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丝丽雅集团旗下的丽雅置地江安项目公司；十八年开发历程，超600万㎡开发面积，超20个精品项目，逾15万业主认可；陆续荣膺“中国绿色健康住宅”、“全国物业管理示范住宅小区”、“四川省结构优质工程”“四川区域产品力10强房企”“2023年江安城市建设贡献奖”等奖项；宜宾城市运营商，肩负“建设城市，服务城市”双重责任；同时以地产开发为核心，涵盖建筑、商业、物业、景观、机电等战略板块；一直以成片化、持续化对区域进行整体打造，深度运营；丽雅的开发理念“铸就城市精品，创造上游生活”；三好社区：好物业、好景观、好建筑；</w:t>
      </w:r>
    </w:p>
    <w:p>
      <w:pPr>
        <w:pStyle w:val="5"/>
        <w:widowControl/>
        <w:numPr>
          <w:ilvl w:val="0"/>
          <w:numId w:val="0"/>
        </w:numPr>
        <w:spacing w:before="150" w:beforeAutospacing="0" w:afterAutospacing="0" w:line="562" w:lineRule="atLeast"/>
        <w:ind w:firstLine="640" w:firstLineChars="200"/>
        <w:jc w:val="both"/>
        <w:rPr>
          <w:rFonts w:ascii="仿宋_GB2312" w:hAnsi="微软雅黑" w:eastAsia="仿宋_GB2312" w:cs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sz w:val="32"/>
          <w:szCs w:val="32"/>
          <w:lang w:eastAsia="zh-CN"/>
        </w:rPr>
        <w:t>（一）</w:t>
      </w:r>
      <w:r>
        <w:rPr>
          <w:rFonts w:hint="eastAsia" w:ascii="仿宋_GB2312" w:hAnsi="微软雅黑" w:eastAsia="仿宋_GB2312" w:cs="仿宋_GB2312"/>
          <w:color w:val="000000"/>
          <w:sz w:val="32"/>
          <w:szCs w:val="32"/>
        </w:rPr>
        <w:t>好物业：江安雅信旗下雅管家物业，成立于2006年。目前已形成了约1000人的服务团队（江安约100余人），24小时电话畅通， 24小时不间断巡逻， 24小时实时监控；（服务细节：深夜10点以后，园林灯光调暗30%，保安夜间巡逻配备软底鞋子和对讲机耳机设备，保证将噪音降至最低；每天对装修房进行巡检，每月一次对公区消防器材进行巡检，节假日园区全面安全排查，以及各个重要的节日组织社区文娱活动；）</w:t>
      </w:r>
    </w:p>
    <w:p>
      <w:pPr>
        <w:pStyle w:val="5"/>
        <w:widowControl/>
        <w:numPr>
          <w:ilvl w:val="0"/>
          <w:numId w:val="0"/>
        </w:numPr>
        <w:spacing w:before="150" w:beforeAutospacing="0" w:afterAutospacing="0" w:line="562" w:lineRule="atLeast"/>
        <w:ind w:firstLine="640" w:firstLineChars="200"/>
        <w:jc w:val="both"/>
        <w:rPr>
          <w:rFonts w:ascii="仿宋_GB2312" w:hAnsi="微软雅黑" w:eastAsia="仿宋_GB2312" w:cs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sz w:val="32"/>
          <w:szCs w:val="32"/>
          <w:lang w:eastAsia="zh-CN"/>
        </w:rPr>
        <w:t>（二）</w:t>
      </w:r>
      <w:r>
        <w:rPr>
          <w:rFonts w:hint="eastAsia" w:ascii="仿宋_GB2312" w:hAnsi="微软雅黑" w:eastAsia="仿宋_GB2312" w:cs="仿宋_GB2312"/>
          <w:color w:val="000000"/>
          <w:sz w:val="32"/>
          <w:szCs w:val="32"/>
        </w:rPr>
        <w:t>好景观：丽雅五重立体景观，大乔、小乔、灌木、花卉、草坪五重绿化景观布置。层次分明、色彩丰富、四季有景；景观建设原则是，先造景，在建房。</w:t>
      </w:r>
    </w:p>
    <w:p>
      <w:pPr>
        <w:pStyle w:val="5"/>
        <w:widowControl/>
        <w:numPr>
          <w:ilvl w:val="0"/>
          <w:numId w:val="1"/>
        </w:numPr>
        <w:spacing w:before="150" w:beforeAutospacing="0" w:afterAutospacing="0" w:line="562" w:lineRule="atLeast"/>
        <w:ind w:left="648"/>
        <w:jc w:val="both"/>
        <w:rPr>
          <w:rStyle w:val="8"/>
          <w:rFonts w:hint="eastAsia" w:ascii="黑体" w:hAnsi="黑体" w:eastAsia="黑体" w:cs="黑体"/>
          <w:b w:val="0"/>
          <w:bCs/>
          <w:color w:val="000000"/>
          <w:sz w:val="32"/>
          <w:szCs w:val="32"/>
        </w:rPr>
      </w:pPr>
      <w:r>
        <w:rPr>
          <w:rStyle w:val="8"/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区域发展</w:t>
      </w:r>
    </w:p>
    <w:p>
      <w:pPr>
        <w:pStyle w:val="5"/>
        <w:widowControl/>
        <w:spacing w:before="150" w:beforeAutospacing="0" w:afterAutospacing="0" w:line="562" w:lineRule="atLeast"/>
        <w:ind w:firstLine="634"/>
        <w:jc w:val="both"/>
        <w:rPr>
          <w:rFonts w:ascii="仿宋_GB2312" w:hAnsi="微软雅黑" w:eastAsia="仿宋_GB2312" w:cs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sz w:val="32"/>
          <w:szCs w:val="32"/>
        </w:rPr>
        <w:t>丽雅精耕小坝5载，以城市运营为己任，持续建设与高强度投资（公园、道路、住宅、购物中心等），小坝完成从城市边缘地区到城市高端人居核心区的蜕变，从农村菜地、烧烤圣地，再到现在的中央绿色居住区的华丽转身，丽雅滨江大社区已是江安人民心中的高品质社区。</w:t>
      </w:r>
    </w:p>
    <w:p>
      <w:pPr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丽雅滨江大社区，涵盖城市公园长江竹岛、丽雅湿地公园、滨江住宅丽雅·九里长江（已经交房）、天宸、丽府、莱茵春天·江安如意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val="en-US" w:eastAsia="zh-CN"/>
        </w:rPr>
        <w:t>店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、丽雅商业广场（规划中），是江安县重点招商引资项目，由于项目地处城市中心，为江安最后一宗大规模且平坦的滨江用地。</w:t>
      </w:r>
    </w:p>
    <w:p>
      <w:pP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5266690" cy="3072130"/>
            <wp:effectExtent l="0" t="0" r="10160" b="13970"/>
            <wp:docPr id="6" name="图片 6" descr="区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区域图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1"/>
        </w:numPr>
        <w:spacing w:before="150" w:beforeAutospacing="0" w:afterAutospacing="0" w:line="562" w:lineRule="atLeast"/>
        <w:ind w:left="648"/>
        <w:jc w:val="both"/>
        <w:rPr>
          <w:rStyle w:val="8"/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</w:rPr>
        <w:t>四芯配套</w:t>
      </w:r>
    </w:p>
    <w:p>
      <w:pPr>
        <w:ind w:firstLine="643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b/>
          <w:bCs/>
          <w:color w:val="000000"/>
          <w:kern w:val="0"/>
          <w:sz w:val="32"/>
          <w:szCs w:val="32"/>
        </w:rPr>
        <w:t>生态之芯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：在城市中芯，大面积的公园无疑是奢侈的。由长江竹岛、丽雅湿地公园、山体公园(规划中)组成的滨江生态公园环绕丽雅，伴您健康生活每一天。</w:t>
      </w:r>
    </w:p>
    <w:p>
      <w:pPr>
        <w:ind w:firstLine="643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b/>
          <w:bCs/>
          <w:color w:val="000000"/>
          <w:kern w:val="0"/>
          <w:sz w:val="32"/>
          <w:szCs w:val="32"/>
        </w:rPr>
        <w:t>教育之芯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：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t>丽雅周边拥有2所幼儿园+1所小学+1所中学的教育配置。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淯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t>江幼儿园，西城小学小坝校区，江安中学小坝校区可形成3-15岁幼小初教育链，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一站式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t>轻松学习。</w:t>
      </w:r>
    </w:p>
    <w:p>
      <w:pPr>
        <w:ind w:firstLine="643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b/>
          <w:bCs/>
          <w:color w:val="000000"/>
          <w:kern w:val="0"/>
          <w:sz w:val="32"/>
          <w:szCs w:val="32"/>
        </w:rPr>
        <w:t>商业之芯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：生活在丽雅，让繁华融入生活，成为一种日常。800米范围拥有已开业的丽雅社区商街丽雅路菜市以及莱茵春天|江安如意店(建设中)和丽雅商业广场(规划中)。</w:t>
      </w:r>
    </w:p>
    <w:p>
      <w:pPr>
        <w:ind w:firstLine="643" w:firstLineChars="200"/>
        <w:rPr>
          <w:rStyle w:val="8"/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 w:cs="仿宋_GB2312"/>
          <w:b/>
          <w:bCs/>
          <w:color w:val="000000"/>
          <w:kern w:val="0"/>
          <w:sz w:val="32"/>
          <w:szCs w:val="32"/>
        </w:rPr>
        <w:t>交通之芯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：小坝滨江区域的滨江西路、迎宾大道、淯江路、丽雅路等已构成“三横两纵”的路网体系，使得区域路网完善，通达性良好，且公交直达，不会出现老城区的拥堵。不仅如此，区域内就近拥有高速出入口及客运站，外向交通亦是十分便捷。</w:t>
      </w:r>
    </w:p>
    <w:p>
      <w:pPr>
        <w:pStyle w:val="5"/>
        <w:widowControl/>
        <w:numPr>
          <w:ilvl w:val="0"/>
          <w:numId w:val="1"/>
        </w:numPr>
        <w:spacing w:before="150" w:beforeAutospacing="0" w:afterAutospacing="0" w:line="562" w:lineRule="atLeast"/>
        <w:ind w:left="648"/>
        <w:jc w:val="both"/>
        <w:rPr>
          <w:rStyle w:val="8"/>
          <w:rFonts w:ascii="仿宋_GB2312" w:hAnsi="仿宋_GB2312" w:eastAsia="仿宋_GB2312" w:cs="仿宋_GB2312"/>
          <w:b w:val="0"/>
          <w:bCs/>
          <w:color w:val="000000"/>
          <w:sz w:val="32"/>
          <w:szCs w:val="32"/>
        </w:rPr>
      </w:pPr>
      <w:r>
        <w:rPr>
          <w:rStyle w:val="8"/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</w:rPr>
        <w:t>房源介绍</w:t>
      </w:r>
    </w:p>
    <w:p>
      <w:pPr>
        <w:pStyle w:val="5"/>
        <w:widowControl/>
        <w:numPr>
          <w:ilvl w:val="0"/>
          <w:numId w:val="0"/>
        </w:numPr>
        <w:spacing w:before="150" w:beforeAutospacing="0" w:afterAutospacing="0" w:line="562" w:lineRule="atLeast"/>
        <w:ind w:firstLine="640" w:firstLineChars="200"/>
        <w:jc w:val="both"/>
        <w:rPr>
          <w:rFonts w:hint="eastAsia" w:ascii="楷体" w:hAnsi="楷体" w:eastAsia="楷体" w:cs="楷体"/>
          <w:color w:val="00000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z w:val="32"/>
          <w:szCs w:val="32"/>
          <w:lang w:eastAsia="zh-CN"/>
        </w:rPr>
        <w:t>（一）</w:t>
      </w:r>
      <w:r>
        <w:rPr>
          <w:rFonts w:hint="eastAsia" w:ascii="楷体" w:hAnsi="楷体" w:eastAsia="楷体" w:cs="楷体"/>
          <w:color w:val="000000"/>
          <w:sz w:val="32"/>
          <w:szCs w:val="32"/>
        </w:rPr>
        <w:t>天宸</w:t>
      </w:r>
    </w:p>
    <w:p>
      <w:pPr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天宸项目占地110亩、总建面约18万平米、容积率≤1.8、建筑密度≤18.76%、绿地率35%、其中商业只有750㎡、住宅约13万㎡,1200户、车位1400个，由4栋别墅、4栋洋房、9栋高层组合而成，建筑面积区间约：80-134m²全新一代的住房产品。</w:t>
      </w:r>
    </w:p>
    <w:p>
      <w:r>
        <w:rPr>
          <w:rFonts w:hint="eastAsia"/>
        </w:rPr>
        <w:drawing>
          <wp:inline distT="0" distB="0" distL="114300" distR="114300">
            <wp:extent cx="5256530" cy="3103880"/>
            <wp:effectExtent l="0" t="0" r="1270" b="1270"/>
            <wp:docPr id="2" name="图片 2" descr="3fc833801b7ccdb69312a1bb2ab2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c833801b7ccdb69312a1bb2ab2f2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20#、21#、27#、28#、29#号楼栋基本已经售罄；在售江景准现房18#、19#、31#、30#号楼面积区间：106-134m²；双一流·公园洋房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val="en-US" w:eastAsia="zh-CN"/>
        </w:rPr>
        <w:t>77-90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m²即将发售。</w:t>
      </w:r>
    </w:p>
    <w:p>
      <w:pP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4695825" cy="2705100"/>
            <wp:effectExtent l="0" t="0" r="9525" b="0"/>
            <wp:docPr id="3" name="图片 3" descr="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4929505" cy="2839720"/>
            <wp:effectExtent l="0" t="0" r="4445" b="17780"/>
            <wp:docPr id="4" name="图片 4" descr="H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1.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5025390" cy="2894965"/>
            <wp:effectExtent l="0" t="0" r="3810" b="635"/>
            <wp:docPr id="5" name="图片 5" descr="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47895" cy="4579620"/>
            <wp:effectExtent l="0" t="0" r="1460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80840" cy="4032885"/>
            <wp:effectExtent l="0" t="0" r="10160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numPr>
          <w:ilvl w:val="0"/>
          <w:numId w:val="0"/>
        </w:numPr>
        <w:spacing w:before="150" w:beforeAutospacing="0" w:afterAutospacing="0" w:line="562" w:lineRule="atLeast"/>
        <w:ind w:firstLine="640" w:firstLineChars="200"/>
        <w:jc w:val="both"/>
        <w:rPr>
          <w:rFonts w:hint="eastAsia" w:ascii="楷体" w:hAnsi="楷体" w:eastAsia="楷体" w:cs="楷体"/>
          <w:color w:val="00000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z w:val="32"/>
          <w:szCs w:val="32"/>
          <w:lang w:eastAsia="zh-CN"/>
        </w:rPr>
        <w:t>（二）</w:t>
      </w:r>
      <w:r>
        <w:rPr>
          <w:rFonts w:hint="eastAsia" w:ascii="楷体" w:hAnsi="楷体" w:eastAsia="楷体" w:cs="楷体"/>
          <w:color w:val="000000"/>
          <w:sz w:val="32"/>
          <w:szCs w:val="32"/>
        </w:rPr>
        <w:t>丽府</w:t>
      </w:r>
    </w:p>
    <w:p>
      <w:pPr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丽府项目整体占地约60亩，约9.65万㎡（其中住宅9.3万㎡，商业0.3万㎡），共8栋楼（每栋楼26层，单栋楼高78m，合计10个单元），总1129户，地下车位1263个，总容积率2.5，绿化率为35%，建筑密度26%，也就是仅允许四分之一生长建筑；因此项目整体形成了约2.8万㎡双中庭海派度假景观。</w:t>
      </w:r>
    </w:p>
    <w:p>
      <w:pP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5270500" cy="3448685"/>
            <wp:effectExtent l="0" t="0" r="6350" b="18415"/>
            <wp:docPr id="10" name="图片 10" descr="e1c410261f1906e7bbe7c5839fc1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c410261f1906e7bbe7c5839fc16bb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在售房源2#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6#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8#楼，6#楼已售罄，1#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7#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lang w:val="en-US" w:eastAsia="zh-CN"/>
        </w:rPr>
        <w:t>楼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</w:rPr>
        <w:t>即将发售，面积区间：75-90m²公园美宅。</w:t>
      </w:r>
    </w:p>
    <w:p>
      <w:r>
        <w:drawing>
          <wp:inline distT="0" distB="0" distL="114300" distR="114300">
            <wp:extent cx="5273040" cy="3221355"/>
            <wp:effectExtent l="0" t="0" r="3810" b="171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118485"/>
            <wp:effectExtent l="0" t="0" r="10160" b="57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146425"/>
            <wp:effectExtent l="0" t="0" r="9525" b="158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337560"/>
            <wp:effectExtent l="0" t="0" r="7620" b="1524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hAnsi="微软雅黑" w:eastAsia="仿宋_GB2312" w:cs="仿宋_GB2312"/>
          <w:color w:val="000000"/>
          <w:kern w:val="0"/>
          <w:sz w:val="32"/>
          <w:szCs w:val="32"/>
        </w:rPr>
      </w:pPr>
    </w:p>
    <w:p/>
    <w:p/>
    <w:p/>
    <w:p>
      <w:pPr>
        <w:pStyle w:val="2"/>
        <w:rPr>
          <w:rFonts w:hint="default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7" w:h="16839"/>
      <w:pgMar w:top="2041" w:right="1417" w:bottom="1474" w:left="1417" w:header="20" w:footer="980" w:gutter="0"/>
      <w:pgNumType w:fmt="numberInDash" w:start="1"/>
      <w:cols w:space="720" w:num="1"/>
      <w:rtlGutter w:val="1"/>
      <w:docGrid w:type="lines" w:linePitch="335" w:charSpace="2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9"/>
                              <w:rFonts w:asci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9"/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  <w:rFonts w:ascii="宋体" w:hAnsi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9"/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Style w:val="9"/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5dblS0AAAAAUBAAAPAAAAAAAAAAEAIAAAACIAAABkcnMvZG93bnJldi54bWxQSwEC&#10;FAAUAAAACACHTuJAfmucmMMBAACPAwAADgAAAAAAAAABACAAAAAf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9"/>
                        <w:rFonts w:ascii="宋体"/>
                        <w:sz w:val="28"/>
                        <w:szCs w:val="28"/>
                      </w:rPr>
                    </w:pPr>
                    <w:r>
                      <w:rPr>
                        <w:rStyle w:val="9"/>
                        <w:rFonts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9"/>
                        <w:rFonts w:ascii="宋体" w:hAnsi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9"/>
                        <w:rFonts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9"/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Style w:val="9"/>
                        <w:rFonts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8731B7"/>
    <w:multiLevelType w:val="singleLevel"/>
    <w:tmpl w:val="EF8731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yNTYzMTBlM2ZiYjZmNzJmMzU1MzkzYjNmY2QxMDUifQ=="/>
  </w:docVars>
  <w:rsids>
    <w:rsidRoot w:val="00000000"/>
    <w:rsid w:val="638D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2"/>
    <w:basedOn w:val="1"/>
    <w:next w:val="1"/>
    <w:qFormat/>
    <w:uiPriority w:val="0"/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2023-05-22T01:41:01Z</dcterms:created>
  <dc:creator>LY</dc:creator>
  <cp:lastModifiedBy>李静默</cp:lastModifiedBy>
  <dcterms:modified xsi:type="dcterms:W3CDTF">2023-05-22T01:41:10Z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606FB8CB66B9466AAD4E96731DF74060</vt:lpwstr>
  </property>
</Properties>
</file>