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ind w:firstLine="0"/>
        <w:rPr>
          <w:rFonts w:eastAsia="黑体"/>
          <w:szCs w:val="32"/>
        </w:rPr>
      </w:pP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</w:t>
      </w:r>
      <w:r>
        <w:rPr>
          <w:rFonts w:hint="eastAsia" w:eastAsia="方正小标宋_GBK"/>
          <w:sz w:val="44"/>
          <w:szCs w:val="44"/>
        </w:rPr>
        <w:t>年度四川省金牌劳动关系协调员名单</w:t>
      </w:r>
    </w:p>
    <w:p>
      <w:pPr>
        <w:adjustRightInd w:val="0"/>
        <w:snapToGrid w:val="0"/>
        <w:spacing w:line="540" w:lineRule="exact"/>
        <w:ind w:firstLine="0"/>
        <w:jc w:val="center"/>
        <w:rPr>
          <w:sz w:val="18"/>
          <w:szCs w:val="18"/>
        </w:rPr>
      </w:pPr>
    </w:p>
    <w:tbl>
      <w:tblPr>
        <w:tblStyle w:val="3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张健明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成都高新区桂溪街道办事处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伍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锦江区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范玲琳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青羊区劳动纠纷一站式联动处置中心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马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金牛区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廖丽学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武侯区玉林街道办事处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丁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芬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成华区总工会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李公凤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龙泉驿区劳动纠纷一站式联动处置中心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杨丽萍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青白江区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卢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冰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新都区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钟艾琳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四川科伦药业股份有限公司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周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波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温江区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林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果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成都市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双流区西航港街道办事处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李邦艳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攀枝花市劳动人事争议仲裁院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付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攀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攀枝花市东区总工会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杨家全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攀枝花大互通钛业有限公司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于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兰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自贡市总工会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自贡市大安区劳动人事争议仲裁院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卢春艳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富顺县人力资源和社会保障局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朱小勇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泸州市劳动人事争议仲裁院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付吉祥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泸州老窖股份有限公司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梁利霞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泸州市纳溪区劳动人事争议仲裁院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申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德阳市人力资源和社会保障局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什邡市人力资源和社会保障局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蒋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中江县人力资源和社会保障局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王妙飞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绵阳市人力资源和社会保障局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任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绵阳市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游仙区人力资源和社会保障局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陈昌军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北川羌族自治县总工会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任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广元市人力资源和社会保障局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冯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旺苍县人力资源和社会保障局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常凛凛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四川君安天源精酿啤酒有限公司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陈文明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遂宁市劳动人事争议仲裁院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大英县法律援助中心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蒋应章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遂宁市河东新区工会联合会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内江市公共交通集团有限责任公司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内江金鸿曲轴有限公司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曹海跃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内江市东兴区人力资源和社会保障局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韩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凤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农夫山泉四川峨眉山饮料有限公司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罗文刚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马边彝族自治县劳动人事争议仲裁院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毛蓓莉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四川德胜集团钒钛有限公司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  欣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南充市高坪区总工会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雍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跃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南充市嘉陵区人力资源和社会保障局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韩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雍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四川省第十五建筑有限公司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徐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虹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四川省宜宾五粮液集团有限公司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邓志玉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宜宾市翠屏区沙坪街道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李润梅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宜宾丝丽雅集团有限公司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陈红梅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广安市广安区人力资源和社会保障局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唐雪梅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广安市劳动人事争议仲裁院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武胜县劳动人事争议仲裁院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谢岱君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达州市劳动保障监察支队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陈志强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渠县人力资源和社会保障局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任德平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宣汉县劳动人事争议仲裁院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饶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巴中市恩阳区劳动人事争议仲裁院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陈册君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通江县人力资源和社会保障局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杜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国网四川省电力公司平昌县供电分公司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代层君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天全县人力资源和社会保障局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杨华军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芦山县发展实业集团有限责任公司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四川骆宏猛律师事务所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张春源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眉山市洪雅县人力资源和社会保障局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许世林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四川森科制药有限公司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曹丽琴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四川科伦药业股份有限公司仁寿分公司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周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盼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百威（四川）啤酒有限公司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袁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骏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资阳晨风天勤科技有限公司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易良芳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资阳万瑞建材有限公司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珍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阿坝州人力资源和社会保障局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韦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四川岷江电化有限公司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章敏敏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九寨康莱德&amp;希尔顿度假酒店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刘春江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甘孜州总工会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白文成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甘孜州人力资源和社会保障局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扎西尼玛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乡城县人力资源和社会保障局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何继成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会理市劳动人事争议仲裁院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潘培德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西昌月城公共交通有限公司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曹茂婷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凉山州现代农业投资发展集团有限责任公司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曹继蓉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四川省能源投资集团有限责任公司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吴晓题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蜀道投资集团有限责任公司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侯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四川省港航投资集团有限责任公司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卓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四川川煤华荣能源有限公司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舒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四川省紫坪铺开发有限责任公司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8"/>
                <w:szCs w:val="28"/>
                <w:fitText w:val="840" w:id="1787700396"/>
              </w:rPr>
              <w:t xml:space="preserve">饶 </w:t>
            </w:r>
            <w:r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  <w:fitText w:val="840" w:id="1787700396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8"/>
                <w:szCs w:val="28"/>
                <w:fitText w:val="840" w:id="1787700396"/>
              </w:rPr>
              <w:t>华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四川新华出版发行集团有限公司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李显策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四川产业振兴发展投资基金有限公司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汤云萍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绵阳市总工会平武县水晶法律服务所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春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巴中市总工会巴中市职工维权帮扶中心（市农民工维权中心）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冯志祥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隆昌市总工会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邹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韬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自贡市总工会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杨秀菊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安岳县总工会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蒋应章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遂宁市总工会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章有军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省电力工会国网四川省电力公司攀枝花供电公司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中国东方电气集团有限公司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郭晓冬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中国电子科技集团公司第十研究所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史馨雨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中国华西企业股份有限公司第十二建筑工程公司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冉晓华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四川省通信产业服务有限公司成都分公司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姚祥辉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四川省旅游投资集团有限责任公司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彭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茜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四川雅化实业集团股份有限公司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童 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婧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南充市企业联合会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潘  群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泸州市工商联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晏兴刚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广元市利州区工商联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张  红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四川省建筑业商会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马永才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新希望物业服务集团有限公司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李黎霞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成都康弘药业集团股份有限公司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邓小英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成都彩虹电器（集团）股份有限公司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张  悦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成都蜀风园餐饮文化有限公司</w:t>
            </w:r>
          </w:p>
        </w:tc>
      </w:tr>
    </w:tbl>
    <w:p>
      <w:pPr>
        <w:tabs>
          <w:tab w:val="left" w:pos="7016"/>
        </w:tabs>
        <w:bidi w:val="0"/>
        <w:ind w:left="0" w:leftChars="0" w:firstLine="0" w:firstLineChars="0"/>
        <w:jc w:val="left"/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985" w:left="1588" w:header="851" w:footer="1418" w:gutter="0"/>
      <w:cols w:space="720" w:num="1"/>
      <w:titlePg/>
      <w:rtlGutter w:val="0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4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TVhZTNlOTFhNWIxODQ1YzFhNzg1MmU4OTI1YTgifQ=="/>
  </w:docVars>
  <w:rsids>
    <w:rsidRoot w:val="577618B1"/>
    <w:rsid w:val="577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2022-12-19T07:52:00Z</dcterms:created>
  <dc:creator>辛潔</dc:creator>
  <cp:lastModifiedBy>辛潔</cp:lastModifiedBy>
  <dcterms:modified xsi:type="dcterms:W3CDTF">2022-12-19T07:54:36Z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4EFA53EB1FE64FF0899AC2C8244D0774</vt:lpwstr>
  </property>
</Properties>
</file>